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66058747" w:rsidR="00255C54" w:rsidRDefault="00255C54" w:rsidP="004F5131">
      <w:pPr>
        <w:spacing w:line="360" w:lineRule="auto"/>
        <w:jc w:val="both"/>
        <w:rPr>
          <w:rFonts w:ascii="Roboto" w:hAnsi="Roboto"/>
          <w:kern w:val="0"/>
          <w14:ligatures w14:val="none"/>
        </w:rPr>
      </w:pPr>
      <w:r w:rsidRPr="00074EF9">
        <w:rPr>
          <w:rFonts w:ascii="Roboto" w:hAnsi="Roboto"/>
          <w:kern w:val="0"/>
          <w14:ligatures w14:val="none"/>
        </w:rPr>
        <w:t>Amstetten</w:t>
      </w:r>
      <w:r w:rsidR="00F82153">
        <w:rPr>
          <w:rFonts w:ascii="Roboto" w:hAnsi="Roboto"/>
          <w:kern w:val="0"/>
          <w14:ligatures w14:val="none"/>
        </w:rPr>
        <w:t xml:space="preserve">, </w:t>
      </w:r>
      <w:r w:rsidRPr="00074EF9">
        <w:rPr>
          <w:rFonts w:ascii="Roboto" w:hAnsi="Roboto"/>
          <w:kern w:val="0"/>
          <w14:ligatures w14:val="none"/>
        </w:rPr>
        <w:t xml:space="preserve">Österreich – </w:t>
      </w:r>
      <w:r w:rsidR="00E26931">
        <w:rPr>
          <w:rFonts w:ascii="Roboto" w:hAnsi="Roboto"/>
          <w:kern w:val="0"/>
          <w14:ligatures w14:val="none"/>
        </w:rPr>
        <w:t>04.02.2026</w:t>
      </w:r>
    </w:p>
    <w:p w14:paraId="6C34919B" w14:textId="77777777" w:rsidR="001F6C94" w:rsidRPr="00074EF9" w:rsidRDefault="001F6C94" w:rsidP="004F5131">
      <w:pPr>
        <w:spacing w:line="360" w:lineRule="auto"/>
        <w:jc w:val="both"/>
        <w:rPr>
          <w:rFonts w:ascii="Roboto" w:hAnsi="Roboto"/>
          <w:kern w:val="0"/>
          <w14:ligatures w14:val="none"/>
        </w:rPr>
      </w:pPr>
    </w:p>
    <w:p w14:paraId="38179070" w14:textId="534CA559" w:rsidR="00AA3F9F" w:rsidRPr="004F5131" w:rsidRDefault="004F5131" w:rsidP="004F5131">
      <w:pPr>
        <w:spacing w:line="360" w:lineRule="auto"/>
        <w:jc w:val="both"/>
        <w:rPr>
          <w:rFonts w:ascii="Roboto" w:hAnsi="Roboto"/>
          <w:b/>
          <w:bCs/>
          <w:kern w:val="0"/>
          <w:sz w:val="28"/>
          <w:szCs w:val="28"/>
          <w14:ligatures w14:val="none"/>
        </w:rPr>
      </w:pPr>
      <w:r w:rsidRPr="00A67E75">
        <w:rPr>
          <w:rFonts w:ascii="Roboto" w:hAnsi="Roboto"/>
          <w:b/>
          <w:bCs/>
          <w:kern w:val="0"/>
          <w:sz w:val="28"/>
          <w:szCs w:val="28"/>
          <w14:ligatures w14:val="none"/>
        </w:rPr>
        <w:t>LiSEC Technical Sales Support: Das Schweizer Taschenmesser für die Zukunft der Anlagenplanung</w:t>
      </w:r>
      <w:r w:rsidR="00AA3F9F" w:rsidRPr="00AA3F9F">
        <w:rPr>
          <w:rFonts w:ascii="Roboto" w:hAnsi="Roboto"/>
          <w:b/>
          <w:bCs/>
          <w:sz w:val="32"/>
          <w:szCs w:val="32"/>
          <w:lang w:val="de-AT"/>
        </w:rPr>
        <w:t xml:space="preserve"> </w:t>
      </w:r>
    </w:p>
    <w:p w14:paraId="49B2A73F" w14:textId="00DE953A" w:rsidR="003902A9" w:rsidRPr="004F5131" w:rsidRDefault="004F5131" w:rsidP="004F5131">
      <w:pPr>
        <w:spacing w:line="360" w:lineRule="auto"/>
        <w:jc w:val="both"/>
        <w:rPr>
          <w:rFonts w:ascii="Roboto" w:hAnsi="Roboto"/>
        </w:rPr>
      </w:pPr>
      <w:r w:rsidRPr="004F5131">
        <w:rPr>
          <w:rFonts w:ascii="Roboto" w:hAnsi="Roboto"/>
          <w:lang w:val="de-AT"/>
        </w:rPr>
        <w:t>In einer Welt, in der Flexibilität, Effizienz und Digitalisierung über den Erfolg entscheiden, bietet LiSEC einen leistungsstarken Schlüssel zur zukunftsweisenden Anlagenplanung. In der Planung für neue Maschinen und skalierbaren Anlagen, Softwarelösungen oder Umbauten bestehender Produktionslinien setzt LiSEC mit dem Technical Sales Support (TSS) neue Maßstäbe in der Anlagenplanung für die Flachglasverarbeitung. TSS ist nicht nur technischer Support – es ist ein zukunftsgerichteter Partner für die Realisierung von High-Performance-Produktionslösungen.</w:t>
      </w:r>
    </w:p>
    <w:p w14:paraId="5426BA37" w14:textId="77777777" w:rsidR="004F5131" w:rsidRPr="004F5131" w:rsidRDefault="004F5131" w:rsidP="004F5131">
      <w:pPr>
        <w:spacing w:line="360" w:lineRule="auto"/>
        <w:jc w:val="both"/>
        <w:rPr>
          <w:rFonts w:ascii="Roboto" w:hAnsi="Roboto"/>
          <w:b/>
          <w:bCs/>
          <w:lang w:val="de-AT"/>
        </w:rPr>
      </w:pPr>
      <w:r w:rsidRPr="004F5131">
        <w:rPr>
          <w:rFonts w:ascii="Roboto" w:hAnsi="Roboto"/>
          <w:b/>
          <w:bCs/>
          <w:lang w:val="de-AT"/>
        </w:rPr>
        <w:t>Visionäre Planung beginnt mit einem starken Fundament</w:t>
      </w:r>
    </w:p>
    <w:p w14:paraId="1652F12A" w14:textId="77777777" w:rsidR="004F5131" w:rsidRPr="004F5131" w:rsidRDefault="004F5131" w:rsidP="004F5131">
      <w:pPr>
        <w:spacing w:line="360" w:lineRule="auto"/>
        <w:jc w:val="both"/>
        <w:rPr>
          <w:rFonts w:ascii="Roboto" w:hAnsi="Roboto"/>
        </w:rPr>
      </w:pPr>
      <w:r w:rsidRPr="004F5131">
        <w:rPr>
          <w:rFonts w:ascii="Roboto" w:hAnsi="Roboto"/>
        </w:rPr>
        <w:t>Die Anforderungen der Zukunft sind dynamisch – und LiSEC begegnet ihnen mit einem flexiblen, modularen Ansatz. Von der ersten Idee bis zur Inbetriebnahme bietet TSS eine durchdachte Begleitung über alle Projektphasen hinweg. Dabei steht nicht nur die heutige Lösung im Fokus – sondern auch das, was in den kommenden Jahren an Innovationen, Automatisierungen und Integrationen möglich sein wird.</w:t>
      </w:r>
    </w:p>
    <w:p w14:paraId="06FAA55D" w14:textId="77777777" w:rsidR="004F5131" w:rsidRPr="004F5131" w:rsidRDefault="004F5131" w:rsidP="004F5131">
      <w:pPr>
        <w:spacing w:line="360" w:lineRule="auto"/>
        <w:jc w:val="both"/>
        <w:rPr>
          <w:rFonts w:ascii="Roboto" w:hAnsi="Roboto"/>
        </w:rPr>
      </w:pPr>
      <w:r w:rsidRPr="004F5131">
        <w:rPr>
          <w:rFonts w:ascii="Roboto" w:hAnsi="Roboto"/>
        </w:rPr>
        <w:t xml:space="preserve">„Auch wenn die Halle schon steht – wir planen immer so, dass unsere Kunden mit der Weiterentwicklung des Marktes mitwachsen können.“ – </w:t>
      </w:r>
      <w:r w:rsidRPr="004F5131">
        <w:rPr>
          <w:rFonts w:ascii="Roboto" w:hAnsi="Roboto"/>
          <w:i/>
          <w:iCs/>
        </w:rPr>
        <w:t>Alexander Unden, Senior Sales Support</w:t>
      </w:r>
    </w:p>
    <w:p w14:paraId="58A690BD" w14:textId="77777777" w:rsidR="004F5131" w:rsidRPr="004F5131" w:rsidRDefault="004F5131" w:rsidP="004F5131">
      <w:pPr>
        <w:spacing w:line="360" w:lineRule="auto"/>
        <w:jc w:val="both"/>
        <w:rPr>
          <w:rFonts w:ascii="Roboto" w:hAnsi="Roboto"/>
          <w:b/>
          <w:bCs/>
        </w:rPr>
      </w:pPr>
      <w:r w:rsidRPr="004F5131">
        <w:rPr>
          <w:rFonts w:ascii="Roboto" w:hAnsi="Roboto"/>
          <w:b/>
          <w:bCs/>
        </w:rPr>
        <w:t>Wissen, das wirkt: Hunderte Projekte als Erfahrungsquelle</w:t>
      </w:r>
    </w:p>
    <w:p w14:paraId="090B8618" w14:textId="77777777" w:rsidR="004F5131" w:rsidRPr="004F5131" w:rsidRDefault="004F5131" w:rsidP="004F5131">
      <w:pPr>
        <w:spacing w:line="360" w:lineRule="auto"/>
        <w:jc w:val="both"/>
        <w:rPr>
          <w:rFonts w:ascii="Roboto" w:hAnsi="Roboto"/>
        </w:rPr>
      </w:pPr>
      <w:r w:rsidRPr="004F5131">
        <w:rPr>
          <w:rFonts w:ascii="Roboto" w:hAnsi="Roboto"/>
        </w:rPr>
        <w:t>Ein zentraler Erfolgsfaktor des TSS ist der Rückgriff auf eine umfangreiche Wissensdatenbank aus tausenden Layouts und hunderten weltweit realisierten Anlagenprojekten. Jedes dieser Projekte liefert wertvolle Erkenntnisse – aus Planung, Umsetzung und täglicher Praxis. Dieses kollektive Erfahrungswissen fließt systematisch in neue Projekte ein und ermöglicht es dem TSS, potenzielle Herausforderungen frühzeitig zu erkennen, Best Practices zu nutzen und innovative Lösungen schnell zur Anwendung zu bringen.</w:t>
      </w:r>
    </w:p>
    <w:p w14:paraId="1A23FB9F" w14:textId="77777777" w:rsidR="004F5131" w:rsidRPr="004F5131" w:rsidRDefault="004F5131" w:rsidP="004F5131">
      <w:pPr>
        <w:spacing w:line="360" w:lineRule="auto"/>
        <w:jc w:val="both"/>
        <w:rPr>
          <w:rFonts w:ascii="Roboto" w:hAnsi="Roboto"/>
        </w:rPr>
      </w:pPr>
      <w:r w:rsidRPr="004F5131">
        <w:rPr>
          <w:rFonts w:ascii="Roboto" w:hAnsi="Roboto"/>
        </w:rPr>
        <w:t>Das Ergebnis: ausgereifte, risikooptimierte und zukunftssichere Anlagenkonzepte, die auf erprobtem Know-how basieren – und dennoch individuell auf den Kunden zugeschnitten sind.</w:t>
      </w:r>
    </w:p>
    <w:p w14:paraId="7178BF60" w14:textId="77777777" w:rsidR="004F5131" w:rsidRPr="004F5131" w:rsidRDefault="004F5131" w:rsidP="004F5131">
      <w:pPr>
        <w:spacing w:line="360" w:lineRule="auto"/>
        <w:jc w:val="both"/>
        <w:rPr>
          <w:rFonts w:ascii="Roboto" w:hAnsi="Roboto"/>
        </w:rPr>
      </w:pPr>
      <w:r w:rsidRPr="004F5131">
        <w:rPr>
          <w:rFonts w:ascii="Roboto" w:hAnsi="Roboto"/>
        </w:rPr>
        <w:lastRenderedPageBreak/>
        <w:t xml:space="preserve">„Fakt ist, so spezifisch, wie unsere Lösungen sind, sind auch unsere Kunden.“ – </w:t>
      </w:r>
      <w:r w:rsidRPr="004F5131">
        <w:rPr>
          <w:rFonts w:ascii="Roboto" w:hAnsi="Roboto"/>
          <w:i/>
          <w:iCs/>
        </w:rPr>
        <w:t>Alexander Unden, Senior Sales Support</w:t>
      </w:r>
    </w:p>
    <w:p w14:paraId="4052C40E" w14:textId="77777777" w:rsidR="004F5131" w:rsidRPr="004F5131" w:rsidRDefault="004F5131" w:rsidP="004F5131">
      <w:pPr>
        <w:spacing w:line="360" w:lineRule="auto"/>
        <w:jc w:val="both"/>
        <w:rPr>
          <w:rFonts w:ascii="Roboto" w:hAnsi="Roboto"/>
          <w:b/>
          <w:bCs/>
        </w:rPr>
      </w:pPr>
      <w:r w:rsidRPr="004F5131">
        <w:rPr>
          <w:rFonts w:ascii="Roboto" w:hAnsi="Roboto"/>
          <w:b/>
          <w:bCs/>
        </w:rPr>
        <w:t>Der Questionnaire: Ihr digitaler Start in eine smarte Produktion</w:t>
      </w:r>
    </w:p>
    <w:p w14:paraId="4238226E" w14:textId="77777777" w:rsidR="004F5131" w:rsidRPr="004F5131" w:rsidRDefault="004F5131" w:rsidP="004F5131">
      <w:pPr>
        <w:spacing w:line="360" w:lineRule="auto"/>
        <w:jc w:val="both"/>
        <w:rPr>
          <w:rFonts w:ascii="Roboto" w:hAnsi="Roboto"/>
        </w:rPr>
      </w:pPr>
      <w:r w:rsidRPr="004F5131">
        <w:rPr>
          <w:rFonts w:ascii="Roboto" w:hAnsi="Roboto"/>
        </w:rPr>
        <w:t>Grundlage jeder Projektplanung ist der LiSEC Machinery Quote Questionnaire Es dient als digitales Fundament zur Erfassung aller relevanten Parameter wie:</w:t>
      </w:r>
    </w:p>
    <w:p w14:paraId="7E8DAB87" w14:textId="77777777" w:rsidR="004F5131" w:rsidRPr="004F5131" w:rsidRDefault="004F5131" w:rsidP="004F5131">
      <w:pPr>
        <w:numPr>
          <w:ilvl w:val="0"/>
          <w:numId w:val="9"/>
        </w:numPr>
        <w:spacing w:line="360" w:lineRule="auto"/>
        <w:jc w:val="both"/>
        <w:rPr>
          <w:rFonts w:ascii="Roboto" w:hAnsi="Roboto"/>
        </w:rPr>
      </w:pPr>
      <w:r w:rsidRPr="004F5131">
        <w:rPr>
          <w:rFonts w:ascii="Roboto" w:hAnsi="Roboto"/>
        </w:rPr>
        <w:t>Infrastruktur &amp; Produktionslogistik</w:t>
      </w:r>
    </w:p>
    <w:p w14:paraId="1BFA4485" w14:textId="77777777" w:rsidR="004F5131" w:rsidRPr="004F5131" w:rsidRDefault="004F5131" w:rsidP="004F5131">
      <w:pPr>
        <w:numPr>
          <w:ilvl w:val="0"/>
          <w:numId w:val="9"/>
        </w:numPr>
        <w:spacing w:line="360" w:lineRule="auto"/>
        <w:jc w:val="both"/>
        <w:rPr>
          <w:rFonts w:ascii="Roboto" w:hAnsi="Roboto"/>
        </w:rPr>
      </w:pPr>
      <w:r w:rsidRPr="004F5131">
        <w:rPr>
          <w:rFonts w:ascii="Roboto" w:hAnsi="Roboto"/>
        </w:rPr>
        <w:t>Produktvielfalt &amp; Formatvielfalt</w:t>
      </w:r>
    </w:p>
    <w:p w14:paraId="6B235A23" w14:textId="77777777" w:rsidR="004F5131" w:rsidRPr="004F5131" w:rsidRDefault="004F5131" w:rsidP="004F5131">
      <w:pPr>
        <w:numPr>
          <w:ilvl w:val="0"/>
          <w:numId w:val="9"/>
        </w:numPr>
        <w:spacing w:line="360" w:lineRule="auto"/>
        <w:jc w:val="both"/>
        <w:rPr>
          <w:rFonts w:ascii="Roboto" w:hAnsi="Roboto"/>
        </w:rPr>
      </w:pPr>
      <w:r w:rsidRPr="004F5131">
        <w:rPr>
          <w:rFonts w:ascii="Roboto" w:hAnsi="Roboto"/>
        </w:rPr>
        <w:t>Automatisierungsgrad &amp; Schnittstellen</w:t>
      </w:r>
    </w:p>
    <w:p w14:paraId="4645D6EB" w14:textId="77777777" w:rsidR="004F5131" w:rsidRPr="004F5131" w:rsidRDefault="004F5131" w:rsidP="004F5131">
      <w:pPr>
        <w:numPr>
          <w:ilvl w:val="0"/>
          <w:numId w:val="9"/>
        </w:numPr>
        <w:spacing w:line="360" w:lineRule="auto"/>
        <w:jc w:val="both"/>
        <w:rPr>
          <w:rFonts w:ascii="Roboto" w:hAnsi="Roboto"/>
        </w:rPr>
      </w:pPr>
      <w:r w:rsidRPr="004F5131">
        <w:rPr>
          <w:rFonts w:ascii="Roboto" w:hAnsi="Roboto"/>
        </w:rPr>
        <w:t>Energiebedarf &amp; Nachhaltigkeitsziele</w:t>
      </w:r>
    </w:p>
    <w:p w14:paraId="0052C5EC" w14:textId="77777777" w:rsidR="004F5131" w:rsidRPr="004F5131" w:rsidRDefault="004F5131" w:rsidP="004F5131">
      <w:pPr>
        <w:numPr>
          <w:ilvl w:val="0"/>
          <w:numId w:val="9"/>
        </w:numPr>
        <w:spacing w:line="360" w:lineRule="auto"/>
        <w:jc w:val="both"/>
        <w:rPr>
          <w:rFonts w:ascii="Roboto" w:hAnsi="Roboto"/>
        </w:rPr>
      </w:pPr>
      <w:r w:rsidRPr="004F5131">
        <w:rPr>
          <w:rFonts w:ascii="Roboto" w:hAnsi="Roboto"/>
        </w:rPr>
        <w:t>Softwareintegration &amp; Industrie 4.0-Anforderungen</w:t>
      </w:r>
    </w:p>
    <w:p w14:paraId="027FAC54" w14:textId="77777777" w:rsidR="004F5131" w:rsidRPr="004F5131" w:rsidRDefault="004F5131" w:rsidP="004F5131">
      <w:pPr>
        <w:spacing w:line="360" w:lineRule="auto"/>
        <w:jc w:val="both"/>
        <w:rPr>
          <w:rFonts w:ascii="Roboto" w:hAnsi="Roboto"/>
        </w:rPr>
      </w:pPr>
      <w:r w:rsidRPr="004F5131">
        <w:rPr>
          <w:rFonts w:ascii="Roboto" w:hAnsi="Roboto"/>
        </w:rPr>
        <w:t>Diese strukturierte Erfassung schafft die Grundlage für skalierbare und zukunftsresiliente Anlagen, die sich den wandelnden Anforderungen des Marktes flexibel anpassen können.</w:t>
      </w:r>
    </w:p>
    <w:p w14:paraId="7702D1D4" w14:textId="77777777" w:rsidR="004F5131" w:rsidRPr="004F5131" w:rsidRDefault="004F5131" w:rsidP="004F5131">
      <w:pPr>
        <w:spacing w:line="360" w:lineRule="auto"/>
        <w:jc w:val="both"/>
        <w:rPr>
          <w:rFonts w:ascii="Roboto" w:hAnsi="Roboto"/>
        </w:rPr>
      </w:pPr>
      <w:r w:rsidRPr="004F5131">
        <w:rPr>
          <w:rFonts w:ascii="Roboto" w:hAnsi="Roboto"/>
        </w:rPr>
        <w:t>Je klarer die Zieldefinition, desto präziser und zügiger verläuft die Planungsphase – ganz im Sinne einer agilen und zukunftsorientierten Projektumsetzung.</w:t>
      </w:r>
    </w:p>
    <w:p w14:paraId="4238ACE3" w14:textId="77777777" w:rsidR="004F5131" w:rsidRPr="004F5131" w:rsidRDefault="004F5131" w:rsidP="004F5131">
      <w:pPr>
        <w:spacing w:line="360" w:lineRule="auto"/>
        <w:jc w:val="both"/>
        <w:rPr>
          <w:rFonts w:ascii="Roboto" w:hAnsi="Roboto"/>
          <w:b/>
          <w:bCs/>
        </w:rPr>
      </w:pPr>
      <w:r w:rsidRPr="004F5131">
        <w:rPr>
          <w:rFonts w:ascii="Roboto" w:hAnsi="Roboto"/>
          <w:b/>
          <w:bCs/>
        </w:rPr>
        <w:t>Datengetrieben, simuliert, vernetzt: die neue Art der Anlagenplanung</w:t>
      </w:r>
    </w:p>
    <w:p w14:paraId="134D5643" w14:textId="77777777" w:rsidR="004F5131" w:rsidRPr="004F5131" w:rsidRDefault="004F5131" w:rsidP="004F5131">
      <w:pPr>
        <w:spacing w:line="360" w:lineRule="auto"/>
        <w:jc w:val="both"/>
        <w:rPr>
          <w:rFonts w:ascii="Roboto" w:hAnsi="Roboto"/>
        </w:rPr>
      </w:pPr>
      <w:r w:rsidRPr="004F5131">
        <w:rPr>
          <w:rFonts w:ascii="Roboto" w:hAnsi="Roboto"/>
        </w:rPr>
        <w:t xml:space="preserve">Mit Hilfe digitaler Tools wie Anlagensimulationen und ausgereiften Performance-Prognosen wird künftig jede Anlage bereits vor der ersten Schraube virtuell zum Leben erweckt. Risiken können frühzeitig erkannt, Abläufe optimiert und Potenziale sichtbar gemacht werden. </w:t>
      </w:r>
    </w:p>
    <w:p w14:paraId="18F2FAFE" w14:textId="77777777" w:rsidR="004F5131" w:rsidRPr="004F5131" w:rsidRDefault="004F5131" w:rsidP="004F5131">
      <w:pPr>
        <w:spacing w:line="360" w:lineRule="auto"/>
        <w:jc w:val="both"/>
        <w:rPr>
          <w:rFonts w:ascii="Roboto" w:hAnsi="Roboto"/>
          <w:b/>
          <w:bCs/>
        </w:rPr>
      </w:pPr>
      <w:r w:rsidRPr="004F5131">
        <w:rPr>
          <w:rFonts w:ascii="Roboto" w:hAnsi="Roboto"/>
          <w:b/>
          <w:bCs/>
        </w:rPr>
        <w:t>Mehr als Beratung – ein echter Innovationspartner</w:t>
      </w:r>
    </w:p>
    <w:p w14:paraId="3C93B405" w14:textId="77777777" w:rsidR="004F5131" w:rsidRPr="004F5131" w:rsidRDefault="004F5131" w:rsidP="004F5131">
      <w:pPr>
        <w:spacing w:line="360" w:lineRule="auto"/>
        <w:jc w:val="both"/>
        <w:rPr>
          <w:rFonts w:ascii="Roboto" w:hAnsi="Roboto"/>
        </w:rPr>
      </w:pPr>
      <w:r w:rsidRPr="004F5131">
        <w:rPr>
          <w:rFonts w:ascii="Roboto" w:hAnsi="Roboto"/>
        </w:rPr>
        <w:t>Doch LiSEC geht weiter: Das TSS erstellt Detailbeschreibungen für Arbeitsabläufe sowie exakte Berechnungen für Anschlussleistungen wie Strom und Druckluft. Gerade bei Umbauten und Modernisierungen laufender Produktionen kommt es auf millimetergenaue Planung an. Hier werden Fragen geklärt wie:</w:t>
      </w:r>
    </w:p>
    <w:p w14:paraId="096E042E" w14:textId="77777777" w:rsidR="004F5131" w:rsidRPr="004F5131" w:rsidRDefault="004F5131" w:rsidP="004F5131">
      <w:pPr>
        <w:numPr>
          <w:ilvl w:val="0"/>
          <w:numId w:val="8"/>
        </w:numPr>
        <w:spacing w:line="360" w:lineRule="auto"/>
        <w:jc w:val="both"/>
        <w:rPr>
          <w:rFonts w:ascii="Roboto" w:hAnsi="Roboto"/>
        </w:rPr>
      </w:pPr>
      <w:r w:rsidRPr="004F5131">
        <w:rPr>
          <w:rFonts w:ascii="Roboto" w:hAnsi="Roboto"/>
        </w:rPr>
        <w:t>Wie lässt sich die Montage ohne Produktionsstillstand realisieren?</w:t>
      </w:r>
    </w:p>
    <w:p w14:paraId="5CA2FC73" w14:textId="77777777" w:rsidR="004F5131" w:rsidRPr="004F5131" w:rsidRDefault="004F5131" w:rsidP="004F5131">
      <w:pPr>
        <w:numPr>
          <w:ilvl w:val="0"/>
          <w:numId w:val="8"/>
        </w:numPr>
        <w:spacing w:line="360" w:lineRule="auto"/>
        <w:jc w:val="both"/>
        <w:rPr>
          <w:rFonts w:ascii="Roboto" w:hAnsi="Roboto"/>
        </w:rPr>
      </w:pPr>
      <w:r w:rsidRPr="004F5131">
        <w:rPr>
          <w:rFonts w:ascii="Roboto" w:hAnsi="Roboto"/>
        </w:rPr>
        <w:t>Welche Maschinen können weiterverwendet werden?</w:t>
      </w:r>
    </w:p>
    <w:p w14:paraId="73BBBA44" w14:textId="77777777" w:rsidR="004F5131" w:rsidRPr="004F5131" w:rsidRDefault="004F5131" w:rsidP="004F5131">
      <w:pPr>
        <w:numPr>
          <w:ilvl w:val="0"/>
          <w:numId w:val="8"/>
        </w:numPr>
        <w:spacing w:line="360" w:lineRule="auto"/>
        <w:jc w:val="both"/>
        <w:rPr>
          <w:rFonts w:ascii="Roboto" w:hAnsi="Roboto"/>
        </w:rPr>
      </w:pPr>
      <w:r w:rsidRPr="004F5131">
        <w:rPr>
          <w:rFonts w:ascii="Roboto" w:hAnsi="Roboto"/>
        </w:rPr>
        <w:t>Wie kann der Output während der Umrüstphase stabil gehalten werden?</w:t>
      </w:r>
    </w:p>
    <w:p w14:paraId="03E5B187" w14:textId="77777777" w:rsidR="004F5131" w:rsidRPr="004F5131" w:rsidRDefault="004F5131" w:rsidP="004F5131">
      <w:pPr>
        <w:spacing w:line="360" w:lineRule="auto"/>
        <w:jc w:val="both"/>
        <w:rPr>
          <w:rFonts w:ascii="Roboto" w:hAnsi="Roboto"/>
          <w:b/>
          <w:bCs/>
        </w:rPr>
      </w:pPr>
      <w:r w:rsidRPr="004F5131">
        <w:rPr>
          <w:rFonts w:ascii="Roboto" w:hAnsi="Roboto"/>
          <w:b/>
          <w:bCs/>
        </w:rPr>
        <w:lastRenderedPageBreak/>
        <w:t>Partnerschaft auf Augenhöhe – Innovation durch Zusammenarbeit</w:t>
      </w:r>
    </w:p>
    <w:p w14:paraId="1DD82E09" w14:textId="77777777" w:rsidR="004F5131" w:rsidRPr="004F5131" w:rsidRDefault="004F5131" w:rsidP="004F5131">
      <w:pPr>
        <w:spacing w:line="360" w:lineRule="auto"/>
        <w:jc w:val="both"/>
        <w:rPr>
          <w:rFonts w:ascii="Roboto" w:hAnsi="Roboto"/>
        </w:rPr>
      </w:pPr>
      <w:r w:rsidRPr="004F5131">
        <w:rPr>
          <w:rFonts w:ascii="Roboto" w:hAnsi="Roboto"/>
        </w:rPr>
        <w:t xml:space="preserve">„Wir geben für jeden Kunden das Beste und holen das Maximum aus unseren LiSEC Lösungen - spezifisch auf unsere Kunden abgestimmt – heraus!“, so Alexander Unden. </w:t>
      </w:r>
    </w:p>
    <w:p w14:paraId="096AC645" w14:textId="77777777" w:rsidR="004F5131" w:rsidRPr="004F5131" w:rsidRDefault="004F5131" w:rsidP="004F5131">
      <w:pPr>
        <w:spacing w:line="360" w:lineRule="auto"/>
        <w:jc w:val="both"/>
        <w:rPr>
          <w:rFonts w:ascii="Roboto" w:hAnsi="Roboto"/>
          <w:b/>
          <w:bCs/>
        </w:rPr>
      </w:pPr>
      <w:r w:rsidRPr="004F5131">
        <w:rPr>
          <w:rFonts w:ascii="Roboto" w:hAnsi="Roboto"/>
          <w:b/>
          <w:bCs/>
        </w:rPr>
        <w:t>Beyond Engineering: Beratung mit strategischem Weitblick</w:t>
      </w:r>
    </w:p>
    <w:p w14:paraId="604504FB" w14:textId="77777777" w:rsidR="004F5131" w:rsidRPr="004F5131" w:rsidRDefault="004F5131" w:rsidP="004F5131">
      <w:pPr>
        <w:spacing w:line="360" w:lineRule="auto"/>
        <w:jc w:val="both"/>
        <w:rPr>
          <w:rFonts w:ascii="Roboto" w:hAnsi="Roboto"/>
        </w:rPr>
      </w:pPr>
      <w:r w:rsidRPr="004F5131">
        <w:rPr>
          <w:rFonts w:ascii="Roboto" w:hAnsi="Roboto"/>
        </w:rPr>
        <w:t xml:space="preserve">Der LiSEC Technical Sales Support liefert nicht nur technische Planung – sondern </w:t>
      </w:r>
      <w:r w:rsidRPr="004F5131">
        <w:rPr>
          <w:rFonts w:ascii="Roboto" w:hAnsi="Roboto"/>
          <w:b/>
          <w:bCs/>
        </w:rPr>
        <w:t>strategische Produktionsarchitektur</w:t>
      </w:r>
      <w:r w:rsidRPr="004F5131">
        <w:rPr>
          <w:rFonts w:ascii="Roboto" w:hAnsi="Roboto"/>
        </w:rPr>
        <w:t>. Dazu zählen:</w:t>
      </w:r>
    </w:p>
    <w:p w14:paraId="52DCE8B3" w14:textId="77777777" w:rsidR="004F5131" w:rsidRPr="004F5131" w:rsidRDefault="004F5131" w:rsidP="004F5131">
      <w:pPr>
        <w:numPr>
          <w:ilvl w:val="0"/>
          <w:numId w:val="10"/>
        </w:numPr>
        <w:spacing w:line="360" w:lineRule="auto"/>
        <w:jc w:val="both"/>
        <w:rPr>
          <w:rFonts w:ascii="Roboto" w:hAnsi="Roboto"/>
        </w:rPr>
      </w:pPr>
      <w:r w:rsidRPr="004F5131">
        <w:rPr>
          <w:rFonts w:ascii="Roboto" w:hAnsi="Roboto"/>
        </w:rPr>
        <w:t>Nachhaltigkeitsbewertungen &amp; Energieoptimierung</w:t>
      </w:r>
    </w:p>
    <w:p w14:paraId="7FD7FADB" w14:textId="77777777" w:rsidR="004F5131" w:rsidRPr="004F5131" w:rsidRDefault="004F5131" w:rsidP="004F5131">
      <w:pPr>
        <w:numPr>
          <w:ilvl w:val="0"/>
          <w:numId w:val="10"/>
        </w:numPr>
        <w:spacing w:line="360" w:lineRule="auto"/>
        <w:jc w:val="both"/>
        <w:rPr>
          <w:rFonts w:ascii="Roboto" w:hAnsi="Roboto"/>
        </w:rPr>
      </w:pPr>
      <w:r w:rsidRPr="004F5131">
        <w:rPr>
          <w:rFonts w:ascii="Roboto" w:hAnsi="Roboto"/>
        </w:rPr>
        <w:t>Greenfield Projekte</w:t>
      </w:r>
    </w:p>
    <w:p w14:paraId="1BBFAFFA" w14:textId="77777777" w:rsidR="004F5131" w:rsidRPr="004F5131" w:rsidRDefault="004F5131" w:rsidP="004F5131">
      <w:pPr>
        <w:numPr>
          <w:ilvl w:val="0"/>
          <w:numId w:val="10"/>
        </w:numPr>
        <w:spacing w:line="360" w:lineRule="auto"/>
        <w:jc w:val="both"/>
        <w:rPr>
          <w:rFonts w:ascii="Roboto" w:hAnsi="Roboto"/>
        </w:rPr>
      </w:pPr>
      <w:r w:rsidRPr="004F5131">
        <w:rPr>
          <w:rFonts w:ascii="Roboto" w:hAnsi="Roboto"/>
        </w:rPr>
        <w:t>AutoCAD Planung von Retrofit-Lösungen &amp; Erweiterungen</w:t>
      </w:r>
    </w:p>
    <w:p w14:paraId="23CECC95" w14:textId="77777777" w:rsidR="004F5131" w:rsidRPr="004F5131" w:rsidRDefault="004F5131" w:rsidP="004F5131">
      <w:pPr>
        <w:numPr>
          <w:ilvl w:val="0"/>
          <w:numId w:val="10"/>
        </w:numPr>
        <w:spacing w:line="360" w:lineRule="auto"/>
        <w:jc w:val="both"/>
        <w:rPr>
          <w:rFonts w:ascii="Roboto" w:hAnsi="Roboto"/>
        </w:rPr>
      </w:pPr>
      <w:r w:rsidRPr="004F5131">
        <w:rPr>
          <w:rFonts w:ascii="Roboto" w:hAnsi="Roboto"/>
        </w:rPr>
        <w:t>Optimierte Montagekonzepte bei laufender Produktion</w:t>
      </w:r>
    </w:p>
    <w:p w14:paraId="4F8B43E6" w14:textId="77777777" w:rsidR="004F5131" w:rsidRPr="004F5131" w:rsidRDefault="004F5131" w:rsidP="004F5131">
      <w:pPr>
        <w:numPr>
          <w:ilvl w:val="0"/>
          <w:numId w:val="10"/>
        </w:numPr>
        <w:spacing w:line="360" w:lineRule="auto"/>
        <w:jc w:val="both"/>
        <w:rPr>
          <w:rFonts w:ascii="Roboto" w:hAnsi="Roboto"/>
        </w:rPr>
      </w:pPr>
      <w:r w:rsidRPr="004F5131">
        <w:rPr>
          <w:rFonts w:ascii="Roboto" w:hAnsi="Roboto"/>
        </w:rPr>
        <w:t>Intelligente Nutzung bestehender Maschinenparks</w:t>
      </w:r>
    </w:p>
    <w:p w14:paraId="2CB8AB3E" w14:textId="77777777" w:rsidR="004F5131" w:rsidRPr="004F5131" w:rsidRDefault="004F5131" w:rsidP="004F5131">
      <w:pPr>
        <w:spacing w:line="360" w:lineRule="auto"/>
        <w:jc w:val="both"/>
        <w:rPr>
          <w:rFonts w:ascii="Roboto" w:hAnsi="Roboto"/>
        </w:rPr>
      </w:pPr>
      <w:r w:rsidRPr="004F5131">
        <w:rPr>
          <w:rFonts w:ascii="Roboto" w:hAnsi="Roboto"/>
        </w:rPr>
        <w:t xml:space="preserve">Das Ziel: </w:t>
      </w:r>
      <w:r w:rsidRPr="004F5131">
        <w:rPr>
          <w:rFonts w:ascii="Roboto" w:hAnsi="Roboto"/>
          <w:b/>
          <w:bCs/>
        </w:rPr>
        <w:t>Produktionsanlagen, die mitdenken</w:t>
      </w:r>
      <w:r w:rsidRPr="004F5131">
        <w:rPr>
          <w:rFonts w:ascii="Roboto" w:hAnsi="Roboto"/>
        </w:rPr>
        <w:t xml:space="preserve"> – und langfristig wirtschaftlich, digital anschlussfähig und ökologisch tragfähig sind.</w:t>
      </w:r>
    </w:p>
    <w:p w14:paraId="438E3773" w14:textId="77777777" w:rsidR="004F5131" w:rsidRPr="004F5131" w:rsidRDefault="004F5131" w:rsidP="004F5131">
      <w:pPr>
        <w:spacing w:line="360" w:lineRule="auto"/>
        <w:jc w:val="both"/>
        <w:rPr>
          <w:rFonts w:ascii="Roboto" w:hAnsi="Roboto"/>
          <w:b/>
          <w:bCs/>
        </w:rPr>
      </w:pPr>
      <w:r w:rsidRPr="004F5131">
        <w:rPr>
          <w:rFonts w:ascii="Roboto" w:hAnsi="Roboto"/>
          <w:b/>
          <w:bCs/>
        </w:rPr>
        <w:t>Gemeinsam Innovation gestalten</w:t>
      </w:r>
    </w:p>
    <w:p w14:paraId="41F20D05" w14:textId="77777777" w:rsidR="004F5131" w:rsidRPr="004F5131" w:rsidRDefault="004F5131" w:rsidP="004F5131">
      <w:pPr>
        <w:spacing w:line="360" w:lineRule="auto"/>
        <w:jc w:val="both"/>
        <w:rPr>
          <w:rFonts w:ascii="Roboto" w:hAnsi="Roboto"/>
        </w:rPr>
      </w:pPr>
      <w:r w:rsidRPr="004F5131">
        <w:rPr>
          <w:rFonts w:ascii="Roboto" w:hAnsi="Roboto"/>
        </w:rPr>
        <w:t xml:space="preserve">TSS versteht sich als </w:t>
      </w:r>
      <w:r w:rsidRPr="004F5131">
        <w:rPr>
          <w:rFonts w:ascii="Roboto" w:hAnsi="Roboto"/>
          <w:b/>
          <w:bCs/>
        </w:rPr>
        <w:t>Impulsgeber für Innovation</w:t>
      </w:r>
      <w:r w:rsidRPr="004F5131">
        <w:rPr>
          <w:rFonts w:ascii="Roboto" w:hAnsi="Roboto"/>
        </w:rPr>
        <w:t>, nicht nur als Umsetzer. Die enge Zusammenarbeit mit Kunden führt nicht nur zu besseren Lösungen – sie fördert technologische Sprünge. Jedes Projekt ist ein Baustein für ein wachsendes, lernendes System aus Wissen, Erfahrung und smarter Technik.</w:t>
      </w:r>
    </w:p>
    <w:p w14:paraId="7DEA5546" w14:textId="77777777" w:rsidR="004F5131" w:rsidRPr="004F5131" w:rsidRDefault="004F5131" w:rsidP="004F5131">
      <w:pPr>
        <w:spacing w:line="360" w:lineRule="auto"/>
        <w:jc w:val="both"/>
        <w:rPr>
          <w:rFonts w:ascii="Roboto" w:hAnsi="Roboto"/>
        </w:rPr>
      </w:pPr>
      <w:r w:rsidRPr="004F5131">
        <w:rPr>
          <w:rFonts w:ascii="Roboto" w:hAnsi="Roboto"/>
          <w:b/>
          <w:bCs/>
        </w:rPr>
        <w:t>„Bei allem, was wir tun – von der ersten Idee bis zur laufenden Produktion – steht der Kunde mit seinen Zielen, Herausforderungen und Visionen im Zentrum. Unsere Aufgabe ist es, nicht nur Lösungen zu liefern, sondern gemeinsam mit dem Kunden Zukunft zu gestalten.“</w:t>
      </w:r>
      <w:r w:rsidRPr="004F5131">
        <w:rPr>
          <w:rFonts w:ascii="Roboto" w:hAnsi="Roboto"/>
        </w:rPr>
        <w:br/>
        <w:t xml:space="preserve">– </w:t>
      </w:r>
      <w:r w:rsidRPr="004F5131">
        <w:rPr>
          <w:rFonts w:ascii="Roboto" w:hAnsi="Roboto"/>
          <w:i/>
          <w:iCs/>
        </w:rPr>
        <w:t>Michael Palmanshofer, Head of Technical Sales Support bei LiSEC</w:t>
      </w:r>
    </w:p>
    <w:p w14:paraId="042B907E" w14:textId="77777777" w:rsidR="004F5131" w:rsidRPr="004F5131" w:rsidRDefault="004F5131" w:rsidP="004F5131">
      <w:pPr>
        <w:spacing w:line="360" w:lineRule="auto"/>
        <w:jc w:val="both"/>
        <w:rPr>
          <w:rFonts w:ascii="Roboto" w:hAnsi="Roboto"/>
          <w:b/>
          <w:bCs/>
        </w:rPr>
      </w:pPr>
    </w:p>
    <w:p w14:paraId="05832F04" w14:textId="77777777" w:rsidR="00AA3F9F" w:rsidRPr="00AA3F9F" w:rsidRDefault="00AA3F9F" w:rsidP="004F5131">
      <w:pPr>
        <w:spacing w:line="360" w:lineRule="auto"/>
        <w:jc w:val="both"/>
        <w:rPr>
          <w:lang w:val="de-AT"/>
        </w:rPr>
      </w:pPr>
    </w:p>
    <w:p w14:paraId="14AF6E65" w14:textId="77777777" w:rsidR="00AA3F9F" w:rsidRPr="00AA3F9F" w:rsidRDefault="00AA3F9F" w:rsidP="004F5131">
      <w:pPr>
        <w:spacing w:line="360" w:lineRule="auto"/>
        <w:jc w:val="both"/>
        <w:rPr>
          <w:lang w:val="de-AT"/>
        </w:rPr>
      </w:pPr>
    </w:p>
    <w:p w14:paraId="4E2AF0C1" w14:textId="68AEE486" w:rsidR="00C33896" w:rsidRPr="00AA3F9F" w:rsidRDefault="00462461" w:rsidP="004F5131">
      <w:pPr>
        <w:spacing w:line="360" w:lineRule="auto"/>
        <w:jc w:val="both"/>
        <w:rPr>
          <w:rFonts w:ascii="Roboto" w:hAnsi="Roboto"/>
        </w:rPr>
      </w:pPr>
      <w:r w:rsidRPr="00AA3F9F">
        <w:rPr>
          <w:rFonts w:ascii="Roboto" w:hAnsi="Roboto"/>
        </w:rPr>
        <w:t xml:space="preserve">Fotos: </w:t>
      </w:r>
      <w:r w:rsidR="009E0D2E" w:rsidRPr="00AA3F9F">
        <w:rPr>
          <w:rFonts w:ascii="Roboto" w:hAnsi="Roboto"/>
        </w:rPr>
        <w:t>© LiSEC</w:t>
      </w:r>
    </w:p>
    <w:p w14:paraId="4A47F5D4" w14:textId="1C213FB5" w:rsidR="00462461" w:rsidRDefault="0095520D" w:rsidP="004F5131">
      <w:pPr>
        <w:spacing w:line="360" w:lineRule="auto"/>
        <w:jc w:val="both"/>
      </w:pPr>
      <w:r>
        <w:rPr>
          <w:rFonts w:ascii="Roboto" w:hAnsi="Roboto"/>
          <w:bCs/>
          <w:noProof/>
          <w:szCs w:val="24"/>
          <w:lang w:val="it-IT"/>
        </w:rPr>
        <w:lastRenderedPageBreak/>
        <w:drawing>
          <wp:inline distT="0" distB="0" distL="0" distR="0" wp14:anchorId="4295C30B" wp14:editId="066850FF">
            <wp:extent cx="3917290" cy="2305050"/>
            <wp:effectExtent l="0" t="0" r="7620" b="0"/>
            <wp:docPr id="664357478" name="Grafik 3"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357478" name="Grafik 3" descr="Ein Bild, das Kleidung, Person, Mann, Menschliches Gesich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3567" cy="2308744"/>
                    </a:xfrm>
                    <a:prstGeom prst="rect">
                      <a:avLst/>
                    </a:prstGeom>
                    <a:noFill/>
                    <a:ln>
                      <a:noFill/>
                    </a:ln>
                  </pic:spPr>
                </pic:pic>
              </a:graphicData>
            </a:graphic>
          </wp:inline>
        </w:drawing>
      </w:r>
    </w:p>
    <w:p w14:paraId="46A587C1" w14:textId="1FE68D37" w:rsidR="004F5131" w:rsidRDefault="00462461" w:rsidP="004F5131">
      <w:pPr>
        <w:spacing w:line="360" w:lineRule="auto"/>
        <w:jc w:val="both"/>
        <w:rPr>
          <w:rFonts w:ascii="Roboto" w:hAnsi="Roboto"/>
          <w:noProof/>
          <w:kern w:val="0"/>
          <w14:ligatures w14:val="none"/>
        </w:rPr>
      </w:pPr>
      <w:r>
        <w:t>© LiSEC</w:t>
      </w:r>
      <w:r>
        <w:rPr>
          <w:rFonts w:ascii="Roboto" w:hAnsi="Roboto"/>
          <w:kern w:val="0"/>
          <w14:ligatures w14:val="none"/>
        </w:rPr>
        <w:t xml:space="preserve">; </w:t>
      </w:r>
      <w:r w:rsidR="00892B60" w:rsidRPr="00892B60">
        <w:rPr>
          <w:rFonts w:ascii="Roboto" w:hAnsi="Roboto"/>
          <w:kern w:val="0"/>
          <w14:ligatures w14:val="none"/>
        </w:rPr>
        <w:t>Wenn Visionen Form annehmen: Im Technical Sales Support entsteht gemeinsam mit Kunden die nächste LiSEC</w:t>
      </w:r>
      <w:r w:rsidR="00892B60" w:rsidRPr="00892B60">
        <w:rPr>
          <w:rFonts w:ascii="Roboto" w:hAnsi="Roboto"/>
          <w:kern w:val="0"/>
          <w14:ligatures w14:val="none"/>
        </w:rPr>
        <w:noBreakHyphen/>
        <w:t>Anlage.</w:t>
      </w:r>
      <w:r w:rsidR="004F5131">
        <w:rPr>
          <w:rFonts w:ascii="Roboto" w:hAnsi="Roboto"/>
          <w:kern w:val="0"/>
          <w14:ligatures w14:val="none"/>
        </w:rPr>
        <w:t xml:space="preserve"> </w:t>
      </w:r>
      <w:r w:rsidR="006E7FA3">
        <w:rPr>
          <w:rFonts w:ascii="Roboto" w:hAnsi="Roboto"/>
          <w:noProof/>
          <w:kern w:val="0"/>
          <w14:ligatures w14:val="none"/>
        </w:rPr>
        <w:t xml:space="preserve"> </w:t>
      </w:r>
    </w:p>
    <w:p w14:paraId="0CEC977E" w14:textId="14BB1B7B" w:rsidR="004F5131" w:rsidRPr="000654BE" w:rsidRDefault="0095520D" w:rsidP="004F5131">
      <w:pPr>
        <w:spacing w:line="360" w:lineRule="auto"/>
        <w:jc w:val="both"/>
        <w:rPr>
          <w:rFonts w:ascii="Roboto" w:hAnsi="Roboto"/>
          <w:bCs/>
          <w:szCs w:val="24"/>
          <w:lang w:val="de-AT"/>
        </w:rPr>
      </w:pPr>
      <w:r>
        <w:rPr>
          <w:rFonts w:ascii="Roboto" w:hAnsi="Roboto"/>
          <w:bCs/>
          <w:noProof/>
          <w:szCs w:val="24"/>
          <w:lang w:val="it-IT"/>
        </w:rPr>
        <w:drawing>
          <wp:inline distT="0" distB="0" distL="0" distR="0" wp14:anchorId="6919F49B" wp14:editId="44BA663B">
            <wp:extent cx="3929063" cy="2619375"/>
            <wp:effectExtent l="0" t="0" r="0" b="0"/>
            <wp:docPr id="950257241" name="Grafik 2"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57241" name="Grafik 2" descr="Ein Bild, das Kleidung, Person, Mann, Menschliches Gesich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1099" cy="2620732"/>
                    </a:xfrm>
                    <a:prstGeom prst="rect">
                      <a:avLst/>
                    </a:prstGeom>
                    <a:noFill/>
                    <a:ln>
                      <a:noFill/>
                    </a:ln>
                  </pic:spPr>
                </pic:pic>
              </a:graphicData>
            </a:graphic>
          </wp:inline>
        </w:drawing>
      </w:r>
    </w:p>
    <w:p w14:paraId="63A6A151" w14:textId="4F3B607E" w:rsidR="004F5131" w:rsidRDefault="004F5131" w:rsidP="004F5131">
      <w:pPr>
        <w:spacing w:line="360" w:lineRule="auto"/>
        <w:jc w:val="both"/>
        <w:rPr>
          <w:rFonts w:ascii="Roboto" w:hAnsi="Roboto"/>
          <w:noProof/>
          <w:kern w:val="0"/>
          <w14:ligatures w14:val="none"/>
        </w:rPr>
      </w:pPr>
      <w:r>
        <w:t>© LiSEC</w:t>
      </w:r>
      <w:r>
        <w:rPr>
          <w:rFonts w:ascii="Roboto" w:hAnsi="Roboto"/>
          <w:kern w:val="0"/>
          <w14:ligatures w14:val="none"/>
        </w:rPr>
        <w:t xml:space="preserve">; </w:t>
      </w:r>
      <w:r w:rsidR="00892B60" w:rsidRPr="00892B60">
        <w:rPr>
          <w:rFonts w:ascii="Roboto" w:hAnsi="Roboto"/>
          <w:kern w:val="0"/>
          <w14:ligatures w14:val="none"/>
        </w:rPr>
        <w:t xml:space="preserve">Planungsphase im Fokus: Der Technical Sales Support arbeitet gemeinsam mit Kunden an </w:t>
      </w:r>
      <w:r w:rsidR="00892B60">
        <w:rPr>
          <w:rFonts w:ascii="Roboto" w:hAnsi="Roboto"/>
          <w:kern w:val="0"/>
          <w14:ligatures w14:val="none"/>
        </w:rPr>
        <w:t>der</w:t>
      </w:r>
      <w:r w:rsidR="00892B60" w:rsidRPr="00892B60">
        <w:rPr>
          <w:rFonts w:ascii="Roboto" w:hAnsi="Roboto"/>
          <w:kern w:val="0"/>
          <w14:ligatures w14:val="none"/>
        </w:rPr>
        <w:t xml:space="preserve"> LiSEC</w:t>
      </w:r>
      <w:r w:rsidR="00892B60" w:rsidRPr="00892B60">
        <w:rPr>
          <w:rFonts w:ascii="Roboto" w:hAnsi="Roboto"/>
          <w:kern w:val="0"/>
          <w14:ligatures w14:val="none"/>
        </w:rPr>
        <w:noBreakHyphen/>
        <w:t>Anlage.</w:t>
      </w:r>
    </w:p>
    <w:p w14:paraId="785EA35F" w14:textId="6CC2AFE3" w:rsidR="00B27C57" w:rsidRPr="000654BE" w:rsidRDefault="00B27C57" w:rsidP="004F5131">
      <w:pPr>
        <w:spacing w:line="360" w:lineRule="auto"/>
        <w:jc w:val="both"/>
        <w:rPr>
          <w:rFonts w:ascii="Roboto" w:hAnsi="Roboto"/>
          <w:bCs/>
          <w:szCs w:val="24"/>
          <w:lang w:val="de-AT"/>
        </w:rPr>
      </w:pPr>
      <w:r w:rsidRPr="000654BE">
        <w:rPr>
          <w:rFonts w:ascii="Roboto" w:hAnsi="Roboto"/>
          <w:bCs/>
          <w:szCs w:val="24"/>
          <w:lang w:val="de-AT"/>
        </w:rPr>
        <w:br w:type="page"/>
      </w:r>
    </w:p>
    <w:p w14:paraId="03F0DB8B" w14:textId="77777777" w:rsidR="00F82153" w:rsidRPr="000654BE" w:rsidRDefault="00F82153" w:rsidP="004F5131">
      <w:pPr>
        <w:widowControl w:val="0"/>
        <w:spacing w:after="0" w:line="360" w:lineRule="auto"/>
        <w:jc w:val="both"/>
        <w:rPr>
          <w:rFonts w:ascii="Roboto" w:hAnsi="Roboto"/>
          <w:b/>
          <w:sz w:val="20"/>
          <w:lang w:val="de-AT"/>
        </w:rPr>
      </w:pPr>
    </w:p>
    <w:p w14:paraId="7DF7A457" w14:textId="77777777" w:rsidR="0016713F" w:rsidRPr="002368BE" w:rsidRDefault="0016713F" w:rsidP="00426A3C">
      <w:pPr>
        <w:widowControl w:val="0"/>
        <w:spacing w:after="0" w:line="360" w:lineRule="auto"/>
        <w:rPr>
          <w:rFonts w:ascii="Roboto" w:hAnsi="Roboto" w:cs="Arial"/>
          <w:b/>
          <w:sz w:val="20"/>
          <w:szCs w:val="20"/>
          <w:lang w:val="de-AT"/>
        </w:rPr>
      </w:pPr>
      <w:r w:rsidRPr="002368BE">
        <w:rPr>
          <w:rFonts w:ascii="Roboto" w:hAnsi="Roboto"/>
          <w:b/>
          <w:sz w:val="20"/>
          <w:lang w:val="de-AT"/>
        </w:rPr>
        <w:t>Über LiSEC</w:t>
      </w:r>
    </w:p>
    <w:p w14:paraId="652AE605" w14:textId="1909276C" w:rsidR="0016713F" w:rsidRDefault="001F6C94" w:rsidP="00426A3C">
      <w:pPr>
        <w:spacing w:after="0" w:line="360" w:lineRule="auto"/>
        <w:rPr>
          <w:rFonts w:ascii="Roboto" w:hAnsi="Roboto"/>
          <w:sz w:val="20"/>
        </w:rPr>
      </w:pPr>
      <w:r w:rsidRPr="001F6C94">
        <w:rPr>
          <w:rFonts w:ascii="Roboto" w:hAnsi="Roboto"/>
          <w:sz w:val="20"/>
        </w:rPr>
        <w:t>LiSEC mit Hauptsitz in Seitenstetten/Amstetten ist eine weltweit tätige Unternehmensgruppe, die seit über 60 Jahren individuelle und umfassende Lösungen in der Flachglasverarbeitung und -veredelung anbietet. Im Jahr 2024 erwirtschaftete die Gruppe mit rund 1.300 Mitarbeiter:innen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40581A5C" w14:textId="77777777" w:rsidR="001F6C94" w:rsidRPr="001F6C94" w:rsidRDefault="001F6C94" w:rsidP="00426A3C">
      <w:pPr>
        <w:spacing w:after="0" w:line="360" w:lineRule="auto"/>
        <w:rPr>
          <w:rFonts w:ascii="Roboto" w:hAnsi="Roboto" w:cs="Arial"/>
          <w:sz w:val="20"/>
          <w:szCs w:val="20"/>
          <w:lang w:val="de-AT"/>
        </w:rPr>
      </w:pPr>
    </w:p>
    <w:p w14:paraId="39C741A8" w14:textId="77777777" w:rsidR="0016713F" w:rsidRPr="003C3EC7" w:rsidRDefault="0016713F" w:rsidP="00426A3C">
      <w:pPr>
        <w:widowControl w:val="0"/>
        <w:autoSpaceDE w:val="0"/>
        <w:autoSpaceDN w:val="0"/>
        <w:adjustRightInd w:val="0"/>
        <w:spacing w:after="0" w:line="36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2C2E9CD4" w14:textId="77777777" w:rsidR="0016713F" w:rsidRPr="003C3EC7" w:rsidRDefault="0016713F" w:rsidP="00426A3C">
      <w:pPr>
        <w:widowControl w:val="0"/>
        <w:autoSpaceDE w:val="0"/>
        <w:autoSpaceDN w:val="0"/>
        <w:adjustRightInd w:val="0"/>
        <w:spacing w:after="0" w:line="360" w:lineRule="auto"/>
        <w:ind w:right="-2126"/>
        <w:rPr>
          <w:rFonts w:ascii="Roboto" w:hAnsi="Roboto" w:cs="Arial"/>
          <w:sz w:val="20"/>
          <w:szCs w:val="20"/>
        </w:rPr>
      </w:pPr>
      <w:r w:rsidRPr="003C3EC7">
        <w:rPr>
          <w:rFonts w:ascii="Roboto" w:hAnsi="Roboto"/>
          <w:sz w:val="20"/>
        </w:rPr>
        <w:t>Direktorin für Marketing und Unternehmenskommunikation</w:t>
      </w:r>
    </w:p>
    <w:p w14:paraId="13433FD8" w14:textId="77777777" w:rsidR="0016713F" w:rsidRPr="003C3EC7" w:rsidRDefault="0016713F" w:rsidP="00426A3C">
      <w:pPr>
        <w:widowControl w:val="0"/>
        <w:autoSpaceDE w:val="0"/>
        <w:autoSpaceDN w:val="0"/>
        <w:adjustRightInd w:val="0"/>
        <w:spacing w:after="0" w:line="360" w:lineRule="auto"/>
        <w:ind w:right="-2126"/>
        <w:rPr>
          <w:rFonts w:ascii="Roboto" w:hAnsi="Roboto" w:cs="Arial"/>
          <w:sz w:val="20"/>
          <w:szCs w:val="20"/>
        </w:rPr>
      </w:pPr>
    </w:p>
    <w:p w14:paraId="15F4F83F" w14:textId="6BABE34F" w:rsidR="0016713F" w:rsidRPr="003C3EC7" w:rsidRDefault="0016713F" w:rsidP="00426A3C">
      <w:pPr>
        <w:spacing w:after="0" w:line="360" w:lineRule="auto"/>
        <w:rPr>
          <w:rFonts w:ascii="Roboto" w:hAnsi="Roboto" w:cs="Arial"/>
        </w:rPr>
      </w:pPr>
      <w:r w:rsidRPr="00AA3F9F">
        <w:rPr>
          <w:rFonts w:ascii="Roboto" w:hAnsi="Roboto"/>
          <w:sz w:val="20"/>
          <w:lang w:val="fr-FR"/>
        </w:rPr>
        <w:t xml:space="preserve">LiSEC </w:t>
      </w:r>
      <w:r w:rsidR="00AC74B0" w:rsidRPr="00AA3F9F">
        <w:rPr>
          <w:rFonts w:ascii="Roboto" w:hAnsi="Roboto"/>
          <w:sz w:val="20"/>
          <w:lang w:val="fr-FR"/>
        </w:rPr>
        <w:t>Austria</w:t>
      </w:r>
      <w:r w:rsidRPr="00AA3F9F">
        <w:rPr>
          <w:rFonts w:ascii="Roboto" w:hAnsi="Roboto"/>
          <w:sz w:val="20"/>
          <w:lang w:val="fr-FR"/>
        </w:rPr>
        <w:t xml:space="preserve"> GmbH</w:t>
      </w:r>
      <w:r w:rsidRPr="00AA3F9F">
        <w:rPr>
          <w:rFonts w:ascii="Roboto" w:hAnsi="Roboto"/>
          <w:sz w:val="20"/>
          <w:lang w:val="fr-FR"/>
        </w:rPr>
        <w:br/>
        <w:t>Peter-Lisec-Str</w:t>
      </w:r>
      <w:r w:rsidR="004F5131">
        <w:rPr>
          <w:rFonts w:ascii="Roboto" w:hAnsi="Roboto"/>
          <w:sz w:val="20"/>
          <w:lang w:val="fr-FR"/>
        </w:rPr>
        <w:t>aße</w:t>
      </w:r>
      <w:r w:rsidRPr="00AA3F9F">
        <w:rPr>
          <w:rFonts w:ascii="Roboto" w:hAnsi="Roboto"/>
          <w:sz w:val="20"/>
          <w:lang w:val="fr-FR"/>
        </w:rPr>
        <w:t xml:space="preserve">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9" w:history="1">
        <w:r w:rsidRPr="003C3EC7">
          <w:rPr>
            <w:rStyle w:val="Hyperlink"/>
            <w:rFonts w:ascii="Roboto" w:hAnsi="Roboto"/>
            <w:sz w:val="20"/>
          </w:rPr>
          <w:t>claudia.guschlbauer@lisec.com</w:t>
        </w:r>
      </w:hyperlink>
      <w:r w:rsidRPr="003C3EC7">
        <w:rPr>
          <w:rFonts w:ascii="Roboto" w:hAnsi="Roboto"/>
          <w:sz w:val="20"/>
        </w:rPr>
        <w:t xml:space="preserve"> – </w:t>
      </w:r>
      <w:hyperlink r:id="rId10" w:history="1">
        <w:r w:rsidRPr="003C3EC7">
          <w:rPr>
            <w:rStyle w:val="Hyperlink"/>
            <w:rFonts w:ascii="Roboto" w:hAnsi="Roboto"/>
            <w:sz w:val="20"/>
          </w:rPr>
          <w:t>www.lisec.com</w:t>
        </w:r>
      </w:hyperlink>
    </w:p>
    <w:p w14:paraId="52BD9AC2" w14:textId="77777777" w:rsidR="00F82153" w:rsidRPr="009E0D2E" w:rsidRDefault="00F82153" w:rsidP="004F5131">
      <w:pPr>
        <w:spacing w:line="360" w:lineRule="auto"/>
        <w:jc w:val="both"/>
      </w:pPr>
    </w:p>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B24FD5"/>
    <w:multiLevelType w:val="multilevel"/>
    <w:tmpl w:val="EAE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2B313081"/>
    <w:multiLevelType w:val="multilevel"/>
    <w:tmpl w:val="DEAA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820078E"/>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FA23A95"/>
    <w:multiLevelType w:val="multilevel"/>
    <w:tmpl w:val="68DC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7"/>
  </w:num>
  <w:num w:numId="6" w16cid:durableId="978726631">
    <w:abstractNumId w:val="8"/>
  </w:num>
  <w:num w:numId="7" w16cid:durableId="273250517">
    <w:abstractNumId w:val="6"/>
  </w:num>
  <w:num w:numId="8" w16cid:durableId="548154818">
    <w:abstractNumId w:val="3"/>
  </w:num>
  <w:num w:numId="9" w16cid:durableId="1858275384">
    <w:abstractNumId w:val="1"/>
  </w:num>
  <w:num w:numId="10" w16cid:durableId="1095134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EE6"/>
    <w:rsid w:val="000068D0"/>
    <w:rsid w:val="00014118"/>
    <w:rsid w:val="000654BE"/>
    <w:rsid w:val="00074EF9"/>
    <w:rsid w:val="000928CE"/>
    <w:rsid w:val="0009634D"/>
    <w:rsid w:val="000A6702"/>
    <w:rsid w:val="000B52E7"/>
    <w:rsid w:val="000B5769"/>
    <w:rsid w:val="000E2E23"/>
    <w:rsid w:val="00123B13"/>
    <w:rsid w:val="0016713F"/>
    <w:rsid w:val="001F4659"/>
    <w:rsid w:val="001F6C94"/>
    <w:rsid w:val="002368BE"/>
    <w:rsid w:val="00240A13"/>
    <w:rsid w:val="00255C54"/>
    <w:rsid w:val="00267A3E"/>
    <w:rsid w:val="00272B6B"/>
    <w:rsid w:val="002A1600"/>
    <w:rsid w:val="002B42D6"/>
    <w:rsid w:val="002B77B5"/>
    <w:rsid w:val="002C033C"/>
    <w:rsid w:val="002E4FE9"/>
    <w:rsid w:val="0032189B"/>
    <w:rsid w:val="0032244E"/>
    <w:rsid w:val="00362EEB"/>
    <w:rsid w:val="003751E5"/>
    <w:rsid w:val="003902A9"/>
    <w:rsid w:val="003A0F5B"/>
    <w:rsid w:val="003E7CF1"/>
    <w:rsid w:val="003F5BE9"/>
    <w:rsid w:val="00400221"/>
    <w:rsid w:val="0041606C"/>
    <w:rsid w:val="00426A3C"/>
    <w:rsid w:val="00460F67"/>
    <w:rsid w:val="0046133C"/>
    <w:rsid w:val="00462461"/>
    <w:rsid w:val="0046558A"/>
    <w:rsid w:val="00470D17"/>
    <w:rsid w:val="00472615"/>
    <w:rsid w:val="0047278A"/>
    <w:rsid w:val="004A3448"/>
    <w:rsid w:val="004E4C0E"/>
    <w:rsid w:val="004F5131"/>
    <w:rsid w:val="00535C28"/>
    <w:rsid w:val="005537CD"/>
    <w:rsid w:val="00560667"/>
    <w:rsid w:val="00570F9D"/>
    <w:rsid w:val="005A60CB"/>
    <w:rsid w:val="005B00D0"/>
    <w:rsid w:val="005C208E"/>
    <w:rsid w:val="00616624"/>
    <w:rsid w:val="00635280"/>
    <w:rsid w:val="00641852"/>
    <w:rsid w:val="00682E37"/>
    <w:rsid w:val="006938A4"/>
    <w:rsid w:val="0069793A"/>
    <w:rsid w:val="006E5A9A"/>
    <w:rsid w:val="006E7FA3"/>
    <w:rsid w:val="006F53F4"/>
    <w:rsid w:val="00710A8C"/>
    <w:rsid w:val="00715788"/>
    <w:rsid w:val="007222A0"/>
    <w:rsid w:val="00752207"/>
    <w:rsid w:val="00754255"/>
    <w:rsid w:val="0077331E"/>
    <w:rsid w:val="00793B91"/>
    <w:rsid w:val="00794A9E"/>
    <w:rsid w:val="007A7E9F"/>
    <w:rsid w:val="007B79C4"/>
    <w:rsid w:val="007E5D67"/>
    <w:rsid w:val="007E7940"/>
    <w:rsid w:val="00801143"/>
    <w:rsid w:val="00802F54"/>
    <w:rsid w:val="00811924"/>
    <w:rsid w:val="00831EF3"/>
    <w:rsid w:val="00883080"/>
    <w:rsid w:val="008837C9"/>
    <w:rsid w:val="00892B60"/>
    <w:rsid w:val="008969AD"/>
    <w:rsid w:val="008A3B44"/>
    <w:rsid w:val="008A41AB"/>
    <w:rsid w:val="008C52E6"/>
    <w:rsid w:val="00900AF2"/>
    <w:rsid w:val="0092228B"/>
    <w:rsid w:val="0093017D"/>
    <w:rsid w:val="0095520D"/>
    <w:rsid w:val="009559AA"/>
    <w:rsid w:val="00971599"/>
    <w:rsid w:val="009823A6"/>
    <w:rsid w:val="00986D69"/>
    <w:rsid w:val="009B1481"/>
    <w:rsid w:val="009C2778"/>
    <w:rsid w:val="009E0D2E"/>
    <w:rsid w:val="009F6095"/>
    <w:rsid w:val="00A169DC"/>
    <w:rsid w:val="00A44967"/>
    <w:rsid w:val="00AA23EA"/>
    <w:rsid w:val="00AA3F9F"/>
    <w:rsid w:val="00AC74B0"/>
    <w:rsid w:val="00AC79C0"/>
    <w:rsid w:val="00AD5E6B"/>
    <w:rsid w:val="00AF317A"/>
    <w:rsid w:val="00B27C57"/>
    <w:rsid w:val="00B64CA5"/>
    <w:rsid w:val="00BB1F4E"/>
    <w:rsid w:val="00BC4578"/>
    <w:rsid w:val="00BC6795"/>
    <w:rsid w:val="00C07597"/>
    <w:rsid w:val="00C17E16"/>
    <w:rsid w:val="00C33896"/>
    <w:rsid w:val="00C378A2"/>
    <w:rsid w:val="00C4673B"/>
    <w:rsid w:val="00C62824"/>
    <w:rsid w:val="00C70E6E"/>
    <w:rsid w:val="00D3059F"/>
    <w:rsid w:val="00D359C7"/>
    <w:rsid w:val="00D502D8"/>
    <w:rsid w:val="00D81922"/>
    <w:rsid w:val="00D87E60"/>
    <w:rsid w:val="00DB4911"/>
    <w:rsid w:val="00DC7A7A"/>
    <w:rsid w:val="00DE468A"/>
    <w:rsid w:val="00DE62B4"/>
    <w:rsid w:val="00E26931"/>
    <w:rsid w:val="00E406E5"/>
    <w:rsid w:val="00E54631"/>
    <w:rsid w:val="00E64305"/>
    <w:rsid w:val="00E9219B"/>
    <w:rsid w:val="00E946E0"/>
    <w:rsid w:val="00EF20BF"/>
    <w:rsid w:val="00F348EC"/>
    <w:rsid w:val="00F576B0"/>
    <w:rsid w:val="00F82153"/>
    <w:rsid w:val="00F87280"/>
    <w:rsid w:val="00F924C0"/>
    <w:rsid w:val="00FF4BB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2EE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324">
      <w:bodyDiv w:val="1"/>
      <w:marLeft w:val="0"/>
      <w:marRight w:val="0"/>
      <w:marTop w:val="0"/>
      <w:marBottom w:val="0"/>
      <w:divBdr>
        <w:top w:val="none" w:sz="0" w:space="0" w:color="auto"/>
        <w:left w:val="none" w:sz="0" w:space="0" w:color="auto"/>
        <w:bottom w:val="none" w:sz="0" w:space="0" w:color="auto"/>
        <w:right w:val="none" w:sz="0" w:space="0" w:color="auto"/>
      </w:divBdr>
    </w:div>
    <w:div w:id="18044160">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9172033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26155506">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8045307">
      <w:bodyDiv w:val="1"/>
      <w:marLeft w:val="0"/>
      <w:marRight w:val="0"/>
      <w:marTop w:val="0"/>
      <w:marBottom w:val="0"/>
      <w:divBdr>
        <w:top w:val="none" w:sz="0" w:space="0" w:color="auto"/>
        <w:left w:val="none" w:sz="0" w:space="0" w:color="auto"/>
        <w:bottom w:val="none" w:sz="0" w:space="0" w:color="auto"/>
        <w:right w:val="none" w:sz="0" w:space="0" w:color="auto"/>
      </w:divBdr>
      <w:divsChild>
        <w:div w:id="1677146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666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085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22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310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89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334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0457904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28408609">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38299608">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65574635">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35691771">
      <w:bodyDiv w:val="1"/>
      <w:marLeft w:val="0"/>
      <w:marRight w:val="0"/>
      <w:marTop w:val="0"/>
      <w:marBottom w:val="0"/>
      <w:divBdr>
        <w:top w:val="none" w:sz="0" w:space="0" w:color="auto"/>
        <w:left w:val="none" w:sz="0" w:space="0" w:color="auto"/>
        <w:bottom w:val="none" w:sz="0" w:space="0" w:color="auto"/>
        <w:right w:val="none" w:sz="0" w:space="0" w:color="auto"/>
      </w:divBdr>
      <w:divsChild>
        <w:div w:id="200835747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396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84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99512">
          <w:blockQuote w:val="1"/>
          <w:marLeft w:val="720"/>
          <w:marRight w:val="720"/>
          <w:marTop w:val="100"/>
          <w:marBottom w:val="100"/>
          <w:divBdr>
            <w:top w:val="none" w:sz="0" w:space="0" w:color="auto"/>
            <w:left w:val="none" w:sz="0" w:space="0" w:color="auto"/>
            <w:bottom w:val="none" w:sz="0" w:space="0" w:color="auto"/>
            <w:right w:val="none" w:sz="0" w:space="0" w:color="auto"/>
          </w:divBdr>
        </w:div>
        <w:div w:id="89832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50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787</Words>
  <Characters>6100</Characters>
  <Application>Microsoft Office Word</Application>
  <DocSecurity>0</DocSecurity>
  <Lines>119</Lines>
  <Paragraphs>45</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2026-01-15T15:10:00Z</dcterms:created>
  <dcterms:modified xsi:type="dcterms:W3CDTF">2026-02-03T16:30:00Z</dcterms:modified>
</cp:coreProperties>
</file>